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微软雅黑" w:hAnsi="微软雅黑"/>
          <w:b/>
          <w:color w:val="17365D"/>
          <w:sz w:val="54"/>
        </w:rPr>
        <w:t>量化交易系统用户使用说明</w:t>
      </w:r>
    </w:p>
    <w:p>
      <w:pPr>
        <w:pStyle w:val="Heading1"/>
        <w:spacing w:before="440" w:after="360"/>
        <w:jc w:val="center"/>
      </w:pPr>
      <w:r>
        <w:t>从开户到自动交易的完整操作手册</w:t>
      </w:r>
    </w:p>
    <w:p>
      <w:pPr>
        <w:spacing w:after="80"/>
        <w:jc w:val="center"/>
      </w:pPr>
      <w:r>
        <w:t>版本 2026.10.23</w:t>
      </w:r>
    </w:p>
    <w:p>
      <w:pPr>
        <w:spacing w:after="80"/>
        <w:jc w:val="center"/>
      </w:pPr>
      <w:r>
        <w:t>适用 Web、Windows EXE、Android App</w:t>
      </w:r>
    </w:p>
    <w:p>
      <w:pPr>
        <w:spacing w:after="80"/>
        <w:jc w:val="center"/>
      </w:pPr>
      <w:r>
        <w:t>当前服务入口 www.l5b.cn/trade/</w:t>
      </w:r>
    </w:p>
    <w:p/>
    <w:p>
      <w:pPr>
        <w:ind w:left="360" w:right="360"/>
      </w:pPr>
      <w:r>
        <w:t>本手册面向普通交易用户，说明如何安全创建 API、配置策略、查看持仓、设置推送、执行手动平仓和处理常见异常。文中参数为新账户默认值，实际账户如已调整，以客户端显示的当前配置为准。</w:t>
      </w:r>
    </w:p>
    <w:p>
      <w:r>
        <w:br w:type="page"/>
      </w:r>
    </w:p>
    <w:p>
      <w:pPr>
        <w:pStyle w:val="Heading1"/>
      </w:pPr>
      <w:r>
        <w:t>一、最快开通路径</w:t>
      </w:r>
    </w:p>
    <w:p>
      <w:r>
        <w:t>按下面顺序完成一次配置，通常 10 到 30 分钟即可进入自动交易。任何一步测试失败，都先停在当前步骤处理，不要直接投入大额资金。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shd w:fill="2F75B5"/>
          </w:tcPr>
          <w:p>
            <w:r/>
            <w:r>
              <w:rPr>
                <w:rFonts w:ascii="微软雅黑" w:hAnsi="微软雅黑"/>
                <w:b/>
                <w:color w:val="FFFFFF"/>
                <w:sz w:val="17"/>
              </w:rPr>
              <w:t>步骤</w:t>
            </w:r>
          </w:p>
        </w:tc>
        <w:tc>
          <w:tcPr>
            <w:tcW w:type="dxa" w:w="3249"/>
            <w:shd w:fill="2F75B5"/>
          </w:tcPr>
          <w:p>
            <w:r/>
            <w:r>
              <w:rPr>
                <w:rFonts w:ascii="微软雅黑" w:hAnsi="微软雅黑"/>
                <w:b/>
                <w:color w:val="FFFFFF"/>
                <w:sz w:val="17"/>
              </w:rPr>
              <w:t>主题</w:t>
            </w:r>
          </w:p>
        </w:tc>
        <w:tc>
          <w:tcPr>
            <w:tcW w:type="dxa" w:w="3249"/>
            <w:shd w:fill="2F75B5"/>
          </w:tcPr>
          <w:p>
            <w:r/>
            <w:r>
              <w:rPr>
                <w:rFonts w:ascii="微软雅黑" w:hAnsi="微软雅黑"/>
                <w:b/>
                <w:color w:val="FFFFFF"/>
                <w:sz w:val="17"/>
              </w:rPr>
              <w:t>操作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01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准备账户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完成 Gate.io 注册、身份认证，并只放入计划用于策略交易的资金。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02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创建 API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开启现货读取与交易、合约读取与交易，关闭提现权限。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03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绑定 IP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将服务器出口 IP 206.187.209.107 加入 API 白名单。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04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登录系统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访问 www.l5b.cn/trade/，使用管理员分配的账号登录。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05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完成配置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保存 API Key，测试权限，确认策略参数并设置推送。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b/>
                <w:color w:val="2F75B5"/>
                <w:sz w:val="18"/>
              </w:rPr>
              <w:t>06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开始监控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8"/>
              </w:rPr>
              <w:t>先观察候选、首买、加仓和止盈通知，再逐步增加资金。</w:t>
            </w:r>
          </w:p>
        </w:tc>
      </w:tr>
    </w:tbl>
    <w:p>
      <w:pPr>
        <w:spacing w:after="0"/>
      </w:pPr>
    </w:p>
    <w:p>
      <w:r>
        <w:rPr>
          <w:b/>
          <w:color w:val="1769D2"/>
        </w:rPr>
        <w:t>提示：</w:t>
      </w:r>
      <w:r>
        <w:t>系统由管理员统一控制真实下单总开关。完成个人配置不等于立即产生订单，仍需符合管理员开启的实盘状态、账户授权和策略触发条件。</w:t>
      </w:r>
    </w:p>
    <w:p/>
    <w:p>
      <w:pPr>
        <w:pStyle w:val="Heading1"/>
      </w:pPr>
      <w:r>
        <w:t>二、开始前的资金与风险准备</w:t>
      </w:r>
    </w:p>
    <w:p>
      <w:r>
        <w:t>本系统交易的是 3S、5S 等杠杆型空头 ETF。它们会受标的涨跌、波动衰减、份额合并和停牌影响，不适合把全部资产投入。建议使用独立交易账户和可承受损失的资金。</w:t>
      </w:r>
    </w:p>
    <w:p>
      <w:r>
        <w:rPr>
          <w:b/>
          <w:color w:val="B33A3A"/>
        </w:rPr>
        <w:t>注意：</w:t>
      </w:r>
      <w:r>
        <w:t>不要使用生活资金、借贷资金或无法承受短期大幅波动的资金。自动交易可以减少人工盯盘，但不能消除市场风险。</w:t>
      </w:r>
    </w:p>
    <w:p>
      <w:pPr>
        <w:pStyle w:val="Heading2"/>
      </w:pPr>
      <w:r>
        <w:t>2.1 账户准备</w:t>
      </w:r>
    </w:p>
    <w:p>
      <w:pPr>
        <w:pStyle w:val="ListBullet"/>
      </w:pPr>
      <w:r>
        <w:t>注册并登录 Gate.io，完成 KYC 身份认证。</w:t>
      </w:r>
    </w:p>
    <w:p>
      <w:pPr>
        <w:pStyle w:val="ListBullet"/>
      </w:pPr>
      <w:r>
        <w:t>为自动交易准备独立账户，只保留策略需要的 USDT。</w:t>
      </w:r>
    </w:p>
    <w:p>
      <w:pPr>
        <w:pStyle w:val="ListBullet"/>
      </w:pPr>
      <w:r>
        <w:t>确认账户可以交易目标现货市场和永续合约。</w:t>
      </w:r>
    </w:p>
    <w:p>
      <w:pPr>
        <w:pStyle w:val="ListBullet"/>
      </w:pPr>
      <w:r>
        <w:t>不要向任何人提供 Gate.io 登录密码、资金密码、2FA 验证码或 API Secret。</w:t>
      </w:r>
    </w:p>
    <w:p>
      <w:pPr>
        <w:pStyle w:val="Heading2"/>
      </w:pPr>
      <w:r>
        <w:t>2.2 资金准备</w:t>
      </w:r>
    </w:p>
    <w:p>
      <w:pPr>
        <w:pStyle w:val="ListBullet"/>
      </w:pPr>
      <w:r>
        <w:t>资金总额必须高于首次买入和全部计划加仓金额之和。</w:t>
      </w:r>
    </w:p>
    <w:p>
      <w:pPr>
        <w:pStyle w:val="ListBullet"/>
      </w:pPr>
      <w:r>
        <w:t>额外预留手续费、滑点和价格波动空间，避免余额不足导致后续加仓失败。</w:t>
      </w:r>
    </w:p>
    <w:p>
      <w:pPr>
        <w:pStyle w:val="ListBullet"/>
      </w:pPr>
      <w:r>
        <w:t>第一次使用时建议把首次买入金额和加仓金额设为小额，确认流程后再调整。</w:t>
      </w:r>
    </w:p>
    <w:p/>
    <w:p>
      <w:pPr>
        <w:pStyle w:val="Heading1"/>
      </w:pPr>
      <w:r>
        <w:t>三、Gate.io API 创建与权限</w:t>
      </w:r>
    </w:p>
    <w:p>
      <w:r>
        <w:t>系统不保存 Gate.io 登录密码，只通过用户自己的 API Key 读取余额和执行交易。每个主账号和子账号使用各自的 API Key，策略和持仓互不混用。</w:t>
      </w:r>
    </w:p>
    <w:p>
      <w:pPr>
        <w:pStyle w:val="Heading2"/>
      </w:pPr>
      <w:r>
        <w:t>3.1 创建 API Key</w:t>
      </w:r>
    </w:p>
    <w:p>
      <w:r>
        <w:t>1. 登录 Gate.io，打开头像菜单中的 API 管理。</w:t>
      </w:r>
    </w:p>
    <w:p>
      <w:r>
        <w:t>2. 创建 API v4 Key，账户类型选择经典账户。</w:t>
      </w:r>
    </w:p>
    <w:p>
      <w:r>
        <w:t>3. 备注名称填写便于识别的名称，例如 L5B 量化交易。</w:t>
      </w:r>
    </w:p>
    <w:p>
      <w:r>
        <w:t>4. 按下方权限表设置读写范围，并完成资金密码和 2FA 验证。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权限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推荐设置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用途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现货读取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读取资产、余额和订单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现货交易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执行自动买入、加仓和卖出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合约读取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读取合约账户与持仓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合约交易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支持合约权限检测和同步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提现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关闭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本系统不需要提现权限</w:t>
            </w:r>
          </w:p>
        </w:tc>
      </w:tr>
    </w:tbl>
    <w:p>
      <w:pPr>
        <w:spacing w:after="0"/>
      </w:pPr>
    </w:p>
    <w:p>
      <w:r>
        <w:rPr>
          <w:b/>
          <w:color w:val="B33A3A"/>
        </w:rPr>
        <w:t>注意：</w:t>
      </w:r>
      <w:r>
        <w:t>API Secret 通常只完整显示一次。立即复制到安全位置；如果泄露或遗失，删除旧 Key 并新建，不要复用旧 Secret。</w:t>
      </w:r>
    </w:p>
    <w:p>
      <w:pPr>
        <w:pStyle w:val="Heading2"/>
      </w:pPr>
      <w:r>
        <w:t>3.2 绑定 IP 白名单</w:t>
      </w:r>
    </w:p>
    <w:p>
      <w:r>
        <w:t>在 Gate.io API 设置中将服务器出口 IP 206.187.209.107 加入白名单。未绑定白名单时，服务器可能无法读取余额或下单。若管理员已经迁移服务器，请以管理员公布的新出口 IP 为准。</w:t>
      </w:r>
    </w:p>
    <w:p>
      <w:r>
        <w:rPr>
          <w:b/>
          <w:color w:val="1769D2"/>
        </w:rPr>
        <w:t>提示：</w:t>
      </w:r>
      <w:r>
        <w:t>IP 白名单只允许指定来源访问，不能替代权限最小化。即使绑定了 IP，提现权限仍应保持关闭。</w:t>
      </w:r>
    </w:p>
    <w:p/>
    <w:p>
      <w:pPr>
        <w:pStyle w:val="Heading1"/>
      </w:pPr>
      <w:r>
        <w:t>四、登录 Web、EXE 与 Android</w:t>
      </w:r>
    </w:p>
    <w:p>
      <w:pPr>
        <w:pStyle w:val="Heading2"/>
      </w:pPr>
      <w:r>
        <w:t>4.1 Web 端</w:t>
      </w:r>
    </w:p>
    <w:p>
      <w:r>
        <w:t>1. 打开 https://www.l5b.cn/trade/。</w:t>
      </w:r>
    </w:p>
    <w:p>
      <w:r>
        <w:t>2. 输入管理员分配的用户名和密码。</w:t>
      </w:r>
    </w:p>
    <w:p>
      <w:r>
        <w:t>3. 首次登录后进入账户设置或个人中心修改初始密码。</w:t>
      </w:r>
    </w:p>
    <w:p>
      <w:r>
        <w:t>4. 从左侧菜单进入使用说明、账户资料、策略参数、交易所接口和推送配置。</w:t>
      </w:r>
    </w:p>
    <w:p>
      <w:pPr>
        <w:pStyle w:val="Heading2"/>
      </w:pPr>
      <w:r>
        <w:t>4.2 Windows EXE</w:t>
      </w:r>
    </w:p>
    <w:p>
      <w:r>
        <w:t>双击已安装的 L5B 量化交易终端，输入同一套账号。顶部可以切换主账户合并视图或子账户视图；左下角“使用说明”打开操作手册；账户设置中的“推送通知”可以独立管理 Telegram、Bark 和事件开关。</w:t>
      </w:r>
    </w:p>
    <w:p>
      <w:pPr>
        <w:pStyle w:val="Heading2"/>
      </w:pPr>
      <w:r>
        <w:t>4.3 Android App</w:t>
      </w:r>
    </w:p>
    <w:p>
      <w:r>
        <w:t>安装 APK 后打开应用，使用同一套账号登录。首页展示资产、收益、持仓和系统状态；“我的”页面提供使用说明、策略参数、交易所接口、推送配置和后台保护入口。</w:t>
      </w:r>
    </w:p>
    <w:p>
      <w:r>
        <w:rPr>
          <w:b/>
          <w:color w:val="1769D2"/>
        </w:rPr>
        <w:t>提示：</w:t>
      </w:r>
      <w:r>
        <w:t>主账户默认看到自己与所有子账户的合并数据。选择具体子账户后，只显示该子账户的数据和操作。</w:t>
      </w:r>
    </w:p>
    <w:p>
      <w:pPr>
        <w:pStyle w:val="Heading2"/>
      </w:pPr>
      <w:r>
        <w:t>4.4 登录异常</w:t>
      </w:r>
    </w:p>
    <w:p>
      <w:pPr>
        <w:pStyle w:val="ListBullet"/>
      </w:pPr>
      <w:r>
        <w:t>提示密码错误：确认用户名没有空格，并核对大小写。</w:t>
      </w:r>
    </w:p>
    <w:p>
      <w:pPr>
        <w:pStyle w:val="ListBullet"/>
      </w:pPr>
      <w:r>
        <w:t>提示账号禁用或授权过期：联系管理员检查账号状态和授权时间。</w:t>
      </w:r>
    </w:p>
    <w:p>
      <w:pPr>
        <w:pStyle w:val="ListBullet"/>
      </w:pPr>
      <w:r>
        <w:t>提示无法连接服务器：稍后重试；EXE 和 Android 客户端会自动切换 IP 备用通道。</w:t>
      </w:r>
    </w:p>
    <w:p/>
    <w:p>
      <w:pPr>
        <w:pStyle w:val="Heading1"/>
      </w:pPr>
      <w:r>
        <w:t>五、配置并检测交易所接口</w:t>
      </w:r>
    </w:p>
    <w:p>
      <w:r>
        <w:t>进入“交易所接口”或“API Key”页面，填写 API Key 与 Secret。保存后系统只显示掩码，不会再次回显完整密钥。</w:t>
      </w:r>
    </w:p>
    <w:p>
      <w:r>
        <w:t>1. 粘贴新的 API Key 和 API Secret。</w:t>
      </w:r>
    </w:p>
    <w:p>
      <w:r>
        <w:t>2. 点击保存。保存会替换当前账户原有的接口配置。</w:t>
      </w:r>
    </w:p>
    <w:p>
      <w:r>
        <w:t>3. 点击测试连接与权限。</w:t>
      </w:r>
    </w:p>
    <w:p>
      <w:r>
        <w:t>4. 确认连通性、现货读取和现货交易通过；合约权限按账户实际能力检查。</w:t>
      </w:r>
    </w:p>
    <w:p>
      <w:r>
        <w:t>5. 提现权限一项应显示为“建议关闭”。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检测项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通过标准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失败时先检查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连通性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能读取 BTC/USDT 公共行情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服务器网络、交易所状态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现货读取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能读取 USDT 可用余额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钱包只读权限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现货交易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能读取订单权限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现货交易写权限、IP 白名单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合约读取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能读取合约账户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合约读取权限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合约交易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能读取合约持仓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合约交易权限</w:t>
            </w:r>
          </w:p>
        </w:tc>
      </w:tr>
    </w:tbl>
    <w:p>
      <w:pPr>
        <w:spacing w:after="0"/>
      </w:pPr>
    </w:p>
    <w:p>
      <w:r>
        <w:rPr>
          <w:b/>
          <w:color w:val="1769D2"/>
        </w:rPr>
        <w:t>关键提醒：</w:t>
      </w:r>
      <w:r>
        <w:t>API Key 保存成功不代表权限一定完整。必须完成检测，并在真实启用策略前确认现货读取、现货交易和连通性均正常。</w:t>
      </w:r>
    </w:p>
    <w:p/>
    <w:p>
      <w:pPr>
        <w:pStyle w:val="Heading1"/>
      </w:pPr>
      <w:r>
        <w:t>六、策略参数详解</w:t>
      </w:r>
    </w:p>
    <w:p>
      <w:r>
        <w:t>策略参数控制候选、首次买入、加仓、止盈、移动止损、仓位和滑点。修改后立即写入当前账户配置，但不会重写已有持仓的历史成本。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参数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新账户默认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含义与调整建议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首次触发跌幅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40%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UTC 日开盘后价格达到该跌幅时进入候选判断。降低会更早关注，但错误信号可能增加。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首次买入金额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10 USDT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第一次成交的金额。先用小额测试，确认成交和推送正常。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加仓触发跌幅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45%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相对上次加仓价再次下跌达到该幅度时加仓。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加仓金额序列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10,10,10,20,20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最多执行 5 次，金额按顺序使用；达到序列长度后不再加仓。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深跌触发线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80%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候选进入深跌确认阶段的累计跌幅。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反弹确认幅度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6%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深跌后需要出现的反弹幅度。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反弹持续时间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60 秒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反弹条件需要维持的时间，避免瞬时跳动触发。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候选最长等待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10 天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超过期限仍未确认的候选会被清理。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止盈激活线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40%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达到该收益率后允许固定止盈。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固定止盈比例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0.5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首次止盈卖出当前仓位的比例，0.5 表示卖出一半。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峰值利润回吐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50%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移动止损线按历史最高收益率乘以剩余比例计算。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最大持仓数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20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账户同时持有的币种上限。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最大持有天数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120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超过期限后按持有到期执行换仓。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24H 成交额门槛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12000 USDT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流动性不足的标的应提高门槛或加入黑名单。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最大滑点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3.0%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买入盘口偏差超过阈值时拒绝订单。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监控间隔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40 秒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用户参数入口保留；系统仍以管理员设置的全局间隔为准，默认 60 秒。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黑名单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空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多个币种以逗号分隔；黑名单中的标的不会被策略买入。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AI 辅助分析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关闭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开启后仅在支持的运行环境中参与行情辅助判断，不替代风控。</w:t>
            </w:r>
          </w:p>
        </w:tc>
      </w:tr>
    </w:tbl>
    <w:p>
      <w:pPr>
        <w:spacing w:after="0"/>
      </w:pPr>
    </w:p>
    <w:p>
      <w:r>
        <w:rPr>
          <w:b/>
          <w:color w:val="B33A3A"/>
        </w:rPr>
        <w:t>注意：</w:t>
      </w:r>
      <w:r>
        <w:t>不要为了尽快成交而把全部参数同时放宽。每次只调整一个参数，并观察至少一个完整监控周期。</w:t>
      </w:r>
    </w:p>
    <w:p>
      <w:pPr>
        <w:pStyle w:val="Heading2"/>
      </w:pPr>
      <w:r>
        <w:t>6.1 参数冲突检查</w:t>
      </w:r>
    </w:p>
    <w:p>
      <w:pPr>
        <w:pStyle w:val="ListBullet"/>
      </w:pPr>
      <w:r>
        <w:t>首次买入金额加全部加仓金额不能超过账户可用资金。</w:t>
      </w:r>
    </w:p>
    <w:p>
      <w:pPr>
        <w:pStyle w:val="ListBullet"/>
      </w:pPr>
      <w:r>
        <w:t>固定止盈比例应大于 0 且不超过 1。</w:t>
      </w:r>
    </w:p>
    <w:p>
      <w:pPr>
        <w:pStyle w:val="ListBullet"/>
      </w:pPr>
      <w:r>
        <w:t>最大持仓数应小于或等于账户资金可分散承担的币种数量。</w:t>
      </w:r>
    </w:p>
    <w:p>
      <w:pPr>
        <w:pStyle w:val="ListBullet"/>
      </w:pPr>
      <w:r>
        <w:t>滑点阈值过低可能导致频繁拒绝，过高可能放大成交成本。</w:t>
      </w:r>
    </w:p>
    <w:p>
      <w:pPr>
        <w:pStyle w:val="ListBullet"/>
      </w:pPr>
      <w:r>
        <w:t>黑名单应包含流动性差、长期停牌或不愿持有的标的。</w:t>
      </w:r>
    </w:p>
    <w:p/>
    <w:p>
      <w:pPr>
        <w:pStyle w:val="Heading1"/>
      </w:pPr>
      <w:r>
        <w:t>七、自动交易如何执行</w:t>
      </w:r>
    </w:p>
    <w:p>
      <w:r>
        <w:t>01  共享扫描器读取 3S、5S 标的与 UTC 日开盘价</w:t>
      </w:r>
    </w:p>
    <w:p>
      <w:r>
        <w:t>02  候选进入深跌和反弹确认</w:t>
      </w:r>
    </w:p>
    <w:p>
      <w:r>
        <w:t>03  每个用户 Worker 读取自己的策略与 API Key</w:t>
      </w:r>
    </w:p>
    <w:p>
      <w:r>
        <w:t>04  余额、滑点、熔断和紧急停止检查</w:t>
      </w:r>
    </w:p>
    <w:p>
      <w:r>
        <w:t>05  首次买入或按序列加仓</w:t>
      </w:r>
    </w:p>
    <w:p>
      <w:r>
        <w:t>06  固定止盈、移动止损或持有到期卖出</w:t>
      </w:r>
    </w:p>
    <w:p>
      <w:r>
        <w:t>07  写入交易流水并发送 Telegram / Bark</w:t>
      </w:r>
    </w:p>
    <w:p>
      <w:pPr>
        <w:pStyle w:val="Heading2"/>
      </w:pPr>
      <w:r>
        <w:t>7.1 触发与等待</w:t>
      </w:r>
    </w:p>
    <w:p>
      <w:pPr>
        <w:pStyle w:val="ListBullet"/>
      </w:pPr>
      <w:r>
        <w:t>跌幅刚达到首次触发线时只会进入候选，不代表马上买入。</w:t>
      </w:r>
    </w:p>
    <w:p>
      <w:pPr>
        <w:pStyle w:val="ListBullet"/>
      </w:pPr>
      <w:r>
        <w:t>深跌、反弹幅度和持续时间同时满足后，Worker 才会提交首买。</w:t>
      </w:r>
    </w:p>
    <w:p>
      <w:pPr>
        <w:pStyle w:val="ListBullet"/>
      </w:pPr>
      <w:r>
        <w:t>后续加仓使用上次加仓价和加仓跌幅重新计算。</w:t>
      </w:r>
    </w:p>
    <w:p>
      <w:pPr>
        <w:pStyle w:val="ListBullet"/>
      </w:pPr>
      <w:r>
        <w:t>紧急停止开启时拒绝买入，但仍允许卖出和平仓。</w:t>
      </w:r>
    </w:p>
    <w:p>
      <w:pPr>
        <w:pStyle w:val="Heading2"/>
      </w:pPr>
      <w:r>
        <w:t>7.2 止盈与退出</w:t>
      </w:r>
    </w:p>
    <w:p>
      <w:pPr>
        <w:pStyle w:val="ListBullet"/>
      </w:pPr>
      <w:r>
        <w:t>固定止盈先卖出一部分仓位，剩余仓位继续跟踪。</w:t>
      </w:r>
    </w:p>
    <w:p>
      <w:pPr>
        <w:pStyle w:val="ListBullet"/>
      </w:pPr>
      <w:r>
        <w:t>移动止损线根据历史最高盈利和峰值利润回吐比例计算。</w:t>
      </w:r>
    </w:p>
    <w:p>
      <w:pPr>
        <w:pStyle w:val="ListBullet"/>
      </w:pPr>
      <w:r>
        <w:t>持有超过最大天数后，系统按换仓处理。</w:t>
      </w:r>
    </w:p>
    <w:p>
      <w:pPr>
        <w:pStyle w:val="ListBullet"/>
      </w:pPr>
      <w:r>
        <w:t>用户手动从交易所卖出的部分，会在同步时识别并写入平仓记录。</w:t>
      </w:r>
    </w:p>
    <w:p>
      <w:r>
        <w:rPr>
          <w:b/>
          <w:color w:val="1769D2"/>
        </w:rPr>
        <w:t>关键提醒：</w:t>
      </w:r>
      <w:r>
        <w:t>策略引擎以交易所余额和成交为最终依据。数据库用于记录成本、持仓和收益，出现份额合并或停牌时会先同步交易所状态，避免把暂时变化误判为平仓。</w:t>
      </w:r>
    </w:p>
    <w:p/>
    <w:p>
      <w:pPr>
        <w:pStyle w:val="Heading1"/>
      </w:pPr>
      <w:r>
        <w:t>八、每天查看哪些页面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建议频率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重点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首页 / 账户总览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每天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总资产、可用 USDT、持仓盈亏、引擎与交易所状态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当前持仓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每天及交易后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成本、现价、浮盈亏、加仓次数、止盈止损线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收益分析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每周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累计收益、胜率、已平仓笔数和周期表现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平仓记录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每周或平仓后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成交价、数量、盈亏、平仓原因和时间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风控告警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每天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API 异常、余额不足、Worker 卡死和授权到期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操作日志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异常时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策略判断、错误原因和手动操作记录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交易日历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每周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按日查看买卖次数和已实现盈亏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更新公告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有空时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新功能、修复和操作变化</w:t>
            </w:r>
          </w:p>
        </w:tc>
      </w:tr>
    </w:tbl>
    <w:p>
      <w:pPr>
        <w:spacing w:after="0"/>
      </w:pPr>
    </w:p>
    <w:p>
      <w:pPr>
        <w:pStyle w:val="Heading2"/>
      </w:pPr>
      <w:r>
        <w:t>8.1 状态判断</w:t>
      </w:r>
    </w:p>
    <w:p>
      <w:pPr>
        <w:pStyle w:val="ListBullet"/>
      </w:pPr>
      <w:r>
        <w:t>引擎在线且交易所正常：策略可以继续运行。</w:t>
      </w:r>
    </w:p>
    <w:p>
      <w:pPr>
        <w:pStyle w:val="ListBullet"/>
      </w:pPr>
      <w:r>
        <w:t>引擎在线但交易所异常：检查 API Key、IP 白名单和交易所网络。</w:t>
      </w:r>
    </w:p>
    <w:p>
      <w:pPr>
        <w:pStyle w:val="ListBullet"/>
      </w:pPr>
      <w:r>
        <w:t>没有新买入但引擎正常：先检查候选条件、黑名单、余额和紧急停止状态。</w:t>
      </w:r>
    </w:p>
    <w:p>
      <w:pPr>
        <w:pStyle w:val="ListBullet"/>
      </w:pPr>
      <w:r>
        <w:t>数据长时间不更新：刷新页面，再检查账户缓存与 Worker 告警。</w:t>
      </w:r>
    </w:p>
    <w:p/>
    <w:p>
      <w:pPr>
        <w:pStyle w:val="Heading1"/>
      </w:pPr>
      <w:r>
        <w:t>九、手动平仓与外部交易</w:t>
      </w:r>
    </w:p>
    <w:p>
      <w:r>
        <w:t>手动平仓用于提前退出某个持仓。系统会异步提交任务，先返回“已提交服务器处理，请等待推送通知”，随后由后台线程读取交易所可用余额并执行市价卖出。</w:t>
      </w:r>
    </w:p>
    <w:p>
      <w:r>
        <w:t>1. 进入当前持仓，打开目标币种详情。</w:t>
      </w:r>
    </w:p>
    <w:p>
      <w:r>
        <w:t>2. 核对账户、数量、成本、当前价格和预计盈亏。</w:t>
      </w:r>
    </w:p>
    <w:p>
      <w:r>
        <w:t>3. 点击平仓并完成二次确认。</w:t>
      </w:r>
    </w:p>
    <w:p>
      <w:r>
        <w:t>4. 页面提示已提交后不要连续重复点击。</w:t>
      </w:r>
    </w:p>
    <w:p>
      <w:r>
        <w:t>5. 等待 Telegram、Bark 或操作日志返回最终结果。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4873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情况</w:t>
            </w:r>
          </w:p>
        </w:tc>
        <w:tc>
          <w:tcPr>
            <w:tcW w:type="dxa" w:w="4873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执行方式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数据库数量略大于交易所可用量</w:t>
            </w:r>
          </w:p>
        </w:tc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按交易所可用量卖出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交易所可用量为 0</w:t>
            </w:r>
          </w:p>
        </w:tc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拒绝并提示无可用余额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交易所数量大于数据库</w:t>
            </w:r>
          </w:p>
        </w:tc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按数据库记录数量卖出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请求部分平仓</w:t>
            </w:r>
          </w:p>
        </w:tc>
        <w:tc>
          <w:tcPr>
            <w:tcW w:type="dxa" w:w="4873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按请求量与交易所可用量的较小值卖出</w:t>
            </w:r>
          </w:p>
        </w:tc>
      </w:tr>
    </w:tbl>
    <w:p>
      <w:pPr>
        <w:spacing w:after="0"/>
      </w:pPr>
    </w:p>
    <w:p>
      <w:r>
        <w:rPr>
          <w:b/>
          <w:color w:val="B33A3A"/>
        </w:rPr>
        <w:t>注意：</w:t>
      </w:r>
      <w:r>
        <w:t>市场卖出以实际成交为准。提交成功不等于已经成交，行情波动时最终价格和显示估值可能不同。</w:t>
      </w:r>
    </w:p>
    <w:p>
      <w:pPr>
        <w:pStyle w:val="Heading2"/>
      </w:pPr>
      <w:r>
        <w:t>9.1 在 Gate.io 手动操作后</w:t>
      </w:r>
    </w:p>
    <w:p>
      <w:r>
        <w:t>系统会在后续同步周期识别外部买入、部分卖出、完全卖出和份额合并。完成外部操作后不要立即在客户端重复录入持仓，等待同步并查看操作日志。</w:t>
      </w:r>
    </w:p>
    <w:p/>
    <w:p>
      <w:pPr>
        <w:pStyle w:val="Heading1"/>
      </w:pPr>
      <w:r>
        <w:t>十、Telegram 与 Bark 推送</w:t>
      </w:r>
    </w:p>
    <w:p>
      <w:r>
        <w:t>推送用于接收买入、加仓、卖出、手动平仓、告警、日报和更新通知。Web、Windows EXE 和 Android 客户端均可在推送配置中管理。</w:t>
      </w:r>
    </w:p>
    <w:p>
      <w:pPr>
        <w:pStyle w:val="Heading2"/>
      </w:pPr>
      <w:r>
        <w:t>10.1 Telegram</w:t>
      </w:r>
    </w:p>
    <w:p>
      <w:r>
        <w:t>1. 打开系统推送配置，查看管理员配置的机器人用户名。</w:t>
      </w:r>
    </w:p>
    <w:p>
      <w:r>
        <w:t>2. 点击机器人链接，在 Telegram 中发送 /start。</w:t>
      </w:r>
    </w:p>
    <w:p>
      <w:r>
        <w:t>3. 复制机器人返回的数字 Telegram User ID。</w:t>
      </w:r>
    </w:p>
    <w:p>
      <w:r>
        <w:t>4. 粘贴 User ID 并保存，开启 Telegram 推送。</w:t>
      </w:r>
    </w:p>
    <w:p>
      <w:r>
        <w:t>5. 点击测试 Telegram，确认收到测试消息。</w:t>
      </w:r>
    </w:p>
    <w:p>
      <w:r>
        <w:rPr>
          <w:b/>
          <w:color w:val="1769D2"/>
        </w:rPr>
        <w:t>提示：</w:t>
      </w:r>
      <w:r>
        <w:t>Telegram User ID 不是用户名，也不是手机号。机器人未回复 ID 时，先确认已经发送 /start，并且机器人处于启用状态。</w:t>
      </w:r>
    </w:p>
    <w:p>
      <w:pPr>
        <w:pStyle w:val="Heading2"/>
      </w:pPr>
      <w:r>
        <w:t>10.2 Bark</w:t>
      </w:r>
    </w:p>
    <w:p>
      <w:r>
        <w:t>1. 在 iPhone 的 App Store 安装 Bark。</w:t>
      </w:r>
    </w:p>
    <w:p>
      <w:r>
        <w:t>2. 打开 Bark，复制设备 Key。</w:t>
      </w:r>
    </w:p>
    <w:p>
      <w:r>
        <w:t>3. 在推送配置中填写 Bark Server 和 Key。</w:t>
      </w:r>
    </w:p>
    <w:p>
      <w:r>
        <w:t>4. 开启 Bark 推送并保存，再点击测试 Bark。</w:t>
      </w:r>
    </w:p>
    <w:p>
      <w:pPr>
        <w:pStyle w:val="Heading2"/>
      </w:pPr>
      <w:r>
        <w:t>10.3 事件开关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事件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建议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买入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首次买入成交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加仓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后续加仓成交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卖出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固定止盈、移动止损或换仓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手动操作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手动平仓及其结果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启动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机器人或交易引擎启动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告警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API 异常、余额不足和系统风险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日报 / 周报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按需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管理员运营报告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合约平仓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按需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合约持仓变化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参数变更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策略参数被修改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系统更新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开启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版本和功能更新</w:t>
            </w:r>
          </w:p>
        </w:tc>
      </w:tr>
    </w:tbl>
    <w:p>
      <w:pPr>
        <w:spacing w:after="0"/>
      </w:pPr>
    </w:p>
    <w:p>
      <w:r>
        <w:rPr>
          <w:b/>
          <w:color w:val="B33A3A"/>
        </w:rPr>
        <w:t>注意：</w:t>
      </w:r>
      <w:r>
        <w:t>Bark Key 和 Telegram 配置属于敏感信息。不要截图公开，不要把 Bark Key 发到群聊。</w:t>
      </w:r>
    </w:p>
    <w:p/>
    <w:p>
      <w:pPr>
        <w:pStyle w:val="Heading1"/>
      </w:pPr>
      <w:r>
        <w:t>十一、主账户与子账户</w:t>
      </w:r>
    </w:p>
    <w:p>
      <w:r>
        <w:t>一个主账户最多创建 10 个子账户。每个子账户是独立交易账户，拥有自己的 API Key、持仓、平仓历史和推送设置。四项核心策略参数由主账户统一控制。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当前视角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看到的数据</w:t>
            </w:r>
          </w:p>
        </w:tc>
        <w:tc>
          <w:tcPr>
            <w:tcW w:type="dxa" w:w="3249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适合操作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主账户合并视图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主账户与全部子账户的合并资产、持仓和收益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整体查看和集中监控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主账户单账户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主账户自身数据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维护主账户策略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子账户视角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只显示该子账户数据</w:t>
            </w:r>
          </w:p>
        </w:tc>
        <w:tc>
          <w:tcPr>
            <w:tcW w:type="dxa" w:w="3249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单独检查策略或执行平仓</w:t>
            </w:r>
          </w:p>
        </w:tc>
      </w:tr>
    </w:tbl>
    <w:p>
      <w:pPr>
        <w:spacing w:after="0"/>
      </w:pPr>
    </w:p>
    <w:p>
      <w:pPr>
        <w:pStyle w:val="ListBullet"/>
      </w:pPr>
      <w:r>
        <w:t>切换器位置：Web 顶部账号区域、EXE 顶部账户下拉框、Android 顶部账户标签。</w:t>
      </w:r>
    </w:p>
    <w:p>
      <w:pPr>
        <w:pStyle w:val="ListBullet"/>
      </w:pPr>
      <w:r>
        <w:t>Web、Windows EXE 和 Android 都可以新建子账户；EXE 在“多账户视图”右上角创建，Android 在账户切换面板中创建。</w:t>
      </w:r>
    </w:p>
    <w:p>
      <w:pPr>
        <w:pStyle w:val="ListBullet"/>
      </w:pPr>
      <w:r>
        <w:t>子账户的授权时间继承主账户；主账户授权过期后子账户也会停止交易。</w:t>
      </w:r>
    </w:p>
    <w:p>
      <w:pPr>
        <w:pStyle w:val="ListBullet"/>
      </w:pPr>
      <w:r>
        <w:t>主账户保存时，只有首次触发、止盈激活、峰值利润回吐和加仓触发中实际发生变化的分项，才会向所有子账户重新生成 1–3 个百分点随机偏移；保存其他参数不会改动现有子账户偏移。</w:t>
      </w:r>
    </w:p>
    <w:p>
      <w:pPr>
        <w:pStyle w:val="ListBullet"/>
      </w:pPr>
      <w:r>
        <w:t>随机结果会保存到子账户并限制在 0%–100%；子账户页面显示主账户基准值和本次偏移，不能单独修改这四项。</w:t>
      </w:r>
    </w:p>
    <w:p>
      <w:pPr>
        <w:pStyle w:val="ListBullet"/>
      </w:pPr>
      <w:r>
        <w:t>新建子账户时会立即从主账户当前四项参数生成独立的随机偏移值。</w:t>
      </w:r>
    </w:p>
    <w:p>
      <w:pPr>
        <w:pStyle w:val="ListBullet"/>
      </w:pPr>
      <w:r>
        <w:t>在子账户视角下不能继续创建新的子账户。</w:t>
      </w:r>
    </w:p>
    <w:p>
      <w:pPr>
        <w:pStyle w:val="ListBullet"/>
      </w:pPr>
      <w:r>
        <w:t>平仓前确认当前账户，避免对错误账户执行操作。</w:t>
      </w:r>
    </w:p>
    <w:p/>
    <w:p>
      <w:pPr>
        <w:pStyle w:val="Heading1"/>
      </w:pPr>
      <w:r>
        <w:t>十二、授权续期与账号安全</w:t>
      </w:r>
    </w:p>
    <w:p>
      <w:pPr>
        <w:pStyle w:val="Heading2"/>
      </w:pPr>
      <w:r>
        <w:t>12.1 授权续期</w:t>
      </w:r>
    </w:p>
    <w:p>
      <w:r>
        <w:t>1. 登录后查看首页、侧边栏或账户中心的授权到期时间。</w:t>
      </w:r>
    </w:p>
    <w:p>
      <w:r>
        <w:t>2. 收到即将到期提醒时，向管理员获取授权码。</w:t>
      </w:r>
    </w:p>
    <w:p>
      <w:r>
        <w:t>3. 在续期弹窗输入授权码并提交。</w:t>
      </w:r>
    </w:p>
    <w:p>
      <w:r>
        <w:t>4. 续期成功后授权时间自动延长，无需重新配置 API Key。</w:t>
      </w:r>
    </w:p>
    <w:p>
      <w:r>
        <w:t>授权到期后买入会暂停，但卖出和手动平仓仍可使用。仍无法进入系统时，请联系管理员检查授权码是否有效、是否达到使用次数上限。</w:t>
      </w:r>
    </w:p>
    <w:p>
      <w:pPr>
        <w:pStyle w:val="Heading2"/>
      </w:pPr>
      <w:r>
        <w:t>12.2 安全习惯</w:t>
      </w:r>
    </w:p>
    <w:p>
      <w:pPr>
        <w:pStyle w:val="ListBullet"/>
      </w:pPr>
      <w:r>
        <w:t>首次登录后立即修改初始密码。</w:t>
      </w:r>
    </w:p>
    <w:p>
      <w:pPr>
        <w:pStyle w:val="ListBullet"/>
      </w:pPr>
      <w:r>
        <w:t>使用与其他平台不同的强密码，不向任何人提供验证码。</w:t>
      </w:r>
    </w:p>
    <w:p>
      <w:pPr>
        <w:pStyle w:val="ListBullet"/>
      </w:pPr>
      <w:r>
        <w:t>API Key 只开启交易所需权限，永久关闭提现权限。</w:t>
      </w:r>
    </w:p>
    <w:p>
      <w:pPr>
        <w:pStyle w:val="ListBullet"/>
      </w:pPr>
      <w:r>
        <w:t>定期检查 API Key 的 IP 白名单和最近测试结果。</w:t>
      </w:r>
    </w:p>
    <w:p>
      <w:pPr>
        <w:pStyle w:val="ListBullet"/>
      </w:pPr>
      <w:r>
        <w:t>发现异常登录、异常持仓或陌生推送时，立即关闭紧急买入并联系管理员。</w:t>
      </w:r>
    </w:p>
    <w:p/>
    <w:p>
      <w:pPr>
        <w:pStyle w:val="Heading1"/>
      </w:pPr>
      <w:r>
        <w:t>十三、三端功能对照</w:t>
      </w:r>
    </w:p>
    <w:tbl>
      <w:tblPr>
        <w:tblStyle w:val="LightGrid-Accent1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2436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功能</w:t>
            </w:r>
          </w:p>
        </w:tc>
        <w:tc>
          <w:tcPr>
            <w:tcW w:type="dxa" w:w="2436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Web</w:t>
            </w:r>
          </w:p>
        </w:tc>
        <w:tc>
          <w:tcPr>
            <w:tcW w:type="dxa" w:w="2436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Windows EXE</w:t>
            </w:r>
          </w:p>
        </w:tc>
        <w:tc>
          <w:tcPr>
            <w:tcW w:type="dxa" w:w="2436"/>
            <w:vAlign w:val="center"/>
            <w:shd w:fill="2F75B5"/>
          </w:tcPr>
          <w:p>
            <w:pPr>
              <w:keepNext/>
            </w:pPr>
            <w:r/>
            <w:r>
              <w:rPr>
                <w:rFonts w:ascii="微软雅黑" w:hAnsi="微软雅黑"/>
                <w:b/>
                <w:color w:val="FFFFFF"/>
                <w:sz w:val="17"/>
              </w:rPr>
              <w:t>Android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账户总览与合并视图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持仓、收益、平仓记录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交易日历与扫描器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策略参数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支持，主子账户随机偏移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支持，子账户只读提示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支持，子账户只读提示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API Key 配置与检测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推送配置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支持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客户端热更新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刷新页面自动更新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应用内下载更新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应用内下载更新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使用说明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独立页面 /manual/，并可从菜单打开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侧边栏使用说明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我的页面使用说明</w:t>
            </w:r>
          </w:p>
        </w:tc>
      </w:tr>
      <w:tr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后台通知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浏览器页面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桌面窗口</w:t>
            </w:r>
          </w:p>
        </w:tc>
        <w:tc>
          <w:tcPr>
            <w:tcW w:type="dxa" w:w="2436"/>
            <w:vAlign w:val="center"/>
          </w:tcPr>
          <w:p>
            <w:pPr>
              <w:spacing w:after="0"/>
            </w:pPr>
            <w:r/>
            <w:r>
              <w:rPr>
                <w:rFonts w:ascii="微软雅黑" w:hAnsi="微软雅黑"/>
                <w:sz w:val="17"/>
              </w:rPr>
              <w:t>前台服务与系统通知</w:t>
            </w:r>
          </w:p>
        </w:tc>
      </w:tr>
    </w:tbl>
    <w:p>
      <w:pPr>
        <w:spacing w:after="0"/>
      </w:pPr>
    </w:p>
    <w:p>
      <w:pPr>
        <w:pStyle w:val="Heading2"/>
      </w:pPr>
      <w:r>
        <w:t>13.1 Windows EXE</w:t>
      </w:r>
    </w:p>
    <w:p>
      <w:pPr>
        <w:pStyle w:val="ListBullet"/>
      </w:pPr>
      <w:r>
        <w:t>启动后优先连接 www.l5b.cn；域名解析或连接失败时自动切换服务器 IP，HTTPS 证书校验保持开启。</w:t>
      </w:r>
    </w:p>
    <w:p>
      <w:pPr>
        <w:pStyle w:val="ListBullet"/>
      </w:pPr>
      <w:r>
        <w:t>账户设置新增推送通知页，可配置 Telegram、Bark 和事件开关并直接测试。</w:t>
      </w:r>
    </w:p>
    <w:p>
      <w:pPr>
        <w:pStyle w:val="ListBullet"/>
      </w:pPr>
      <w:r>
        <w:t>侧边栏“使用说明”可离线查看完整操作步骤。</w:t>
      </w:r>
    </w:p>
    <w:p>
      <w:pPr>
        <w:pStyle w:val="Heading2"/>
      </w:pPr>
      <w:r>
        <w:t>13.2 Android</w:t>
      </w:r>
    </w:p>
    <w:p>
      <w:pPr>
        <w:pStyle w:val="ListBullet"/>
      </w:pPr>
      <w:r>
        <w:t>首次安装建议允许通知、忽略电池优化，并按厂商系统要求允许自启动。</w:t>
      </w:r>
    </w:p>
    <w:p>
      <w:pPr>
        <w:pStyle w:val="ListBullet"/>
      </w:pPr>
      <w:r>
        <w:t>后台交易事件使用前台服务监听，系统清理后由 WorkManager 约 15 分钟兜底。</w:t>
      </w:r>
    </w:p>
    <w:p>
      <w:pPr>
        <w:pStyle w:val="ListBullet"/>
      </w:pPr>
      <w:r>
        <w:t>“我的”页面可打开原生使用说明和推送配置。</w:t>
      </w:r>
    </w:p>
    <w:p>
      <w:pPr>
        <w:pStyle w:val="Heading2"/>
      </w:pPr>
      <w:r>
        <w:t>13.3 客户端热更新</w:t>
      </w:r>
    </w:p>
    <w:p>
      <w:r>
        <w:t>1. 管理员在管理后台“客户端更新”中分别上传 Windows ZIP 或 Android APK，并填写版本号、更新说明和最低兼容版本。</w:t>
      </w:r>
    </w:p>
    <w:p>
      <w:r>
        <w:t>2. Windows 客户端每次启动后都会自动检查版本，发现新版立即弹窗；点击下载后任务会在后台继续，可自由切换页面。下载并校验完成后会弹窗提示重启，确认后覆盖文件并自动重启。</w:t>
      </w:r>
    </w:p>
    <w:p>
      <w:r>
        <w:t>3. Windows 覆盖失败时会自动恢复旧版本。更新期间出现系统授权提示时，需要允许更新程序继续。</w:t>
      </w:r>
    </w:p>
    <w:p>
      <w:r>
        <w:t>4. Android 客户端发现新版本后会下载并校验 APK，然后打开系统安装器；首次使用需允许本应用安装未知来源应用。</w:t>
      </w:r>
    </w:p>
    <w:p>
      <w:r>
        <w:t>5. Android 覆盖升级保留登录状态、策略参数和推送配置。新版 APK 必须使用与旧版相同的签名证书。</w:t>
      </w:r>
    </w:p>
    <w:p>
      <w:r>
        <w:t>6. 首次启用热更新前，需要手动安装一次 Windows 1.1.30 或 Android 1.1.4；此后可由管理后台继续发布后续版本。</w:t>
      </w:r>
    </w:p>
    <w:p/>
    <w:p>
      <w:pPr>
        <w:pStyle w:val="Heading1"/>
      </w:pPr>
      <w:r>
        <w:t>十四、常见问题与处理方法</w:t>
      </w:r>
    </w:p>
    <w:p>
      <w:r>
        <w:rPr>
          <w:b/>
        </w:rPr>
        <w:t>问：为什么没有自动买入？</w:t>
      </w:r>
    </w:p>
    <w:p>
      <w:r>
        <w:t>答：依次检查账户授权、真实下单总开关、API 检测、USDT 余额、候选是否达到深跌与反弹条件、标的是否在黑名单、24H 成交额门槛和紧急停止状态。</w:t>
      </w:r>
    </w:p>
    <w:p>
      <w:r>
        <w:rPr>
          <w:b/>
        </w:rPr>
        <w:t>问：API 测试为什么失败？</w:t>
      </w:r>
    </w:p>
    <w:p>
      <w:r>
        <w:t>答：检查 IP 白名单是否为 206.187.209.107；检查 Key 是否有效、是否开启现货读写和合约权限；确认服务器网络和 Gate.io 状态。</w:t>
      </w:r>
    </w:p>
    <w:p>
      <w:r>
        <w:rPr>
          <w:b/>
        </w:rPr>
        <w:t>问：为什么平仓提示已提交但没有马上变化？</w:t>
      </w:r>
    </w:p>
    <w:p>
      <w:r>
        <w:t>答：平仓由后台线程执行。先等待通知或几秒后刷新，不要连续重复提交；最终结果以成交记录和推送为准。</w:t>
      </w:r>
    </w:p>
    <w:p>
      <w:r>
        <w:rPr>
          <w:b/>
        </w:rPr>
        <w:t>问：为什么 Telegram 没收到消息？</w:t>
      </w:r>
    </w:p>
    <w:p>
      <w:r>
        <w:t>答：确认已经给机器人发送 /start，User ID 是机器人返回的数字 ID，Telegram 开关和对应事件开关均已开启，再执行测试推送。</w:t>
      </w:r>
    </w:p>
    <w:p>
      <w:r>
        <w:rPr>
          <w:b/>
        </w:rPr>
        <w:t>问：为什么 Bark 没收到消息？</w:t>
      </w:r>
    </w:p>
    <w:p>
      <w:r>
        <w:t>答：确认 Key 已保存、Bark Server 正确、设备允许通知，然后点击测试 Bark。</w:t>
      </w:r>
    </w:p>
    <w:p>
      <w:r>
        <w:rPr>
          <w:b/>
        </w:rPr>
        <w:t>问：为什么持仓数量发生变化？</w:t>
      </w:r>
    </w:p>
    <w:p>
      <w:r>
        <w:t>答：杠杆 ETF 可能发生份额合并、拆分或停牌复牌。系统会同步交易所数量并按比例调整成本，不会把份额合并误记为普通卖出。</w:t>
      </w:r>
    </w:p>
    <w:p>
      <w:r>
        <w:rPr>
          <w:b/>
        </w:rPr>
        <w:t>问：授权快到期怎么办？</w:t>
      </w:r>
    </w:p>
    <w:p>
      <w:r>
        <w:t>答：向管理员获取新的授权码，在续期弹窗中提交。授权过期不影响平仓能力，但会暂停新的买入。</w:t>
      </w:r>
    </w:p>
    <w:p>
      <w:r>
        <w:rPr>
          <w:b/>
        </w:rPr>
        <w:t>问：Windows 或 Android 提示无法连接服务器？</w:t>
      </w:r>
    </w:p>
    <w:p>
      <w:r>
        <w:t>答：等待客户端自动尝试 IP 备用通道；若仍失败，检查网络、DNS、防火墙和服务器状态。</w:t>
      </w:r>
    </w:p>
    <w:p/>
    <w:p>
      <w:pPr>
        <w:pStyle w:val="Heading1"/>
      </w:pPr>
      <w:r>
        <w:t>十五、首次使用检查清单</w:t>
      </w:r>
    </w:p>
    <w:p>
      <w:r>
        <w:t>□  已完成 Gate.io KYC，并准备独立交易资金。</w:t>
      </w:r>
    </w:p>
    <w:p>
      <w:r>
        <w:t>□  已创建 API Key，关闭提现权限。</w:t>
      </w:r>
    </w:p>
    <w:p>
      <w:r>
        <w:t>□  已绑定服务器 IP 206.187.209.107。</w:t>
      </w:r>
    </w:p>
    <w:p>
      <w:r>
        <w:t>□  已在 Web、EXE 或 Android 中保存 API Secret。</w:t>
      </w:r>
    </w:p>
    <w:p>
      <w:r>
        <w:t>□  API 连通性、现货读取和现货交易测试通过。</w:t>
      </w:r>
    </w:p>
    <w:p>
      <w:r>
        <w:t>□  策略参数已核对，首次金额为小额。</w:t>
      </w:r>
    </w:p>
    <w:p>
      <w:r>
        <w:t>□  已设置 Telegram 或 Bark，并完成测试推送。</w:t>
      </w:r>
    </w:p>
    <w:p>
      <w:r>
        <w:t>□  已修改初始登录密码。</w:t>
      </w:r>
    </w:p>
    <w:p>
      <w:r>
        <w:t>□  已确认主账户或子账户当前切换状态。</w:t>
      </w:r>
    </w:p>
    <w:p>
      <w:r>
        <w:t>□  已了解紧急停止、手动平仓和授权续期方式。</w:t>
      </w:r>
    </w:p>
    <w:p>
      <w:r>
        <w:rPr>
          <w:b/>
          <w:color w:val="1769D2"/>
        </w:rPr>
        <w:t>关键提醒：</w:t>
      </w:r>
      <w:r>
        <w:t>观察第一笔买入、第一次加仓和第一次止盈的完整链路，确认账户、推送、日志和持仓数据一致后，再逐步增加资金。</w:t>
      </w:r>
    </w:p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微软雅黑" w:hAnsi="微软雅黑" w:eastAsia="微软雅黑"/>
        <w:color w:val="5F6973"/>
        <w:sz w:val="16"/>
      </w:rPr>
      <w:t xml:space="preserve">量化交易系统用户使用说明  · 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微软雅黑" w:hAnsi="微软雅黑"/>
        <w:color w:val="5F6973"/>
        <w:sz w:val="16"/>
      </w:rPr>
      <w:t xml:space="preserve"> /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93" w:lineRule="auto"/>
    </w:pPr>
    <w:rPr>
      <w:rFonts w:ascii="微软雅黑" w:hAnsi="微软雅黑" w:eastAsia="微软雅黑"/>
      <w:color w:val="23293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80" w:after="14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4F81B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88" w:lineRule="auto"/>
      <w:contextualSpacing/>
    </w:pPr>
    <w:rPr>
      <w:rFonts w:ascii="微软雅黑" w:hAnsi="微软雅黑" w:eastAsia="微软雅黑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basedOn w:val="Normal"/>
    <w:pPr>
      <w:spacing w:before="60" w:after="140" w:line="240" w:lineRule="auto"/>
      <w:ind w:left="29" w:right="29"/>
      <w:shd w:fill="F5F7F9"/>
    </w:pPr>
    <w:rPr>
      <w:rFonts w:ascii="Consolas" w:hAnsi="Consolas" w:eastAsia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量化交易系统用户使用说明</dc:title>
  <dc:subject>Web Windows EXE Android 用户操作手册</dc:subject>
  <dc:creator>L5B</dc:creator>
  <cp:keywords>量化交易, Flask, MySQL, Nginx, Windows, Android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